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5266"/>
        <w:gridCol w:w="24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drawing>
                <wp:inline distT="0" distB="0" distL="0" distR="0">
                  <wp:extent cx="1381125" cy="247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21"/>
                <w:szCs w:val="21"/>
              </w:rPr>
              <w:t xml:space="preserve">LISTINO PREZZI DEL SISTEMA DI NOLEGGIO BICI AUTOMATIZZATO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>Listino 02  ·  valido dal 16.04.2026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drawing>
                <wp:inline distT="0" distB="0" distL="0" distR="0">
                  <wp:extent cx="1314450" cy="4572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Bdr>
          <w:bottom w:val="single" w:color="F0A500" w:sz="14" w:space="1"/>
        </w:pBdr>
        <w:spacing w:before="60" w:after="1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00"/>
        <w:gridCol w:w="100"/>
        <w:gridCol w:w="526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1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EA6" w:val="clear"/>
                  <w:tcMar>
                    <w:top w:type="dxa" w:w="100"/>
                    <w:left w:type="dxa" w:w="0"/>
                    <w:bottom w:type="dxa" w:w="90"/>
                    <w:right w:type="dxa" w:w="160"/>
                  </w:tcMar>
                </w:tcPr>
                <w:p>
                  <w:pPr>
                    <w:pBdr>
                      <w:left w:val="single" w:color="F0A500" w:sz="18" w:space="6"/>
                    </w:pBdr>
                    <w:ind w:left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1"/>
                      <w:szCs w:val="21"/>
                    </w:rPr>
                    <w:t xml:space="preserve">TARIFFA BASE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Pacchetto base di minuti (richiesto per l’attivazione)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5,00 €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→ include 200 minuti di noleggio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Bici standard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0,50 € / 30 min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E-bike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1,00 € / 30 min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Prenotazione anticipata (15 min)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gratuito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Prezzo massimo giornaliero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20,00 €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1B5EA6" w:sz="2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→ il massimo giornaliero vale 24 ore dall’inizio del noleggio</w:t>
                  </w:r>
                </w:p>
              </w:tc>
            </w:tr>
          </w:tbl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266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EA6" w:val="clear"/>
                  <w:tcMar>
                    <w:top w:type="dxa" w:w="100"/>
                    <w:left w:type="dxa" w:w="0"/>
                    <w:bottom w:type="dxa" w:w="90"/>
                    <w:right w:type="dxa" w:w="160"/>
                  </w:tcMar>
                </w:tcPr>
                <w:p>
                  <w:pPr>
                    <w:pBdr>
                      <w:left w:val="single" w:color="F0A500" w:sz="18" w:space="6"/>
                    </w:pBdr>
                    <w:ind w:left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1"/>
                      <w:szCs w:val="21"/>
                    </w:rPr>
                    <w:t xml:space="preserve">TARIFFA ANNUALE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Abbonamento annuale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20,00 €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Durata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12 mesi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Primi 30 min di ogni noleggio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gratuito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>Bici standard (dopo 30 min)  0,50 € / 30 min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>E-bike (dopo 30 min)  1,00 € / 30 min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1 bici / 1 utente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1B5EA6" w:sz="2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Durata minima contrattuale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12 mesi</w:t>
                  </w:r>
                </w:p>
              </w:tc>
            </w:tr>
          </w:tbl>
          <w:p/>
        </w:tc>
      </w:tr>
    </w:tbl>
    <w:p>
      <w:pPr>
        <w:spacing w:before="0" w:after="12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3266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5EA6" w:val="clear"/>
            <w:tcMar>
              <w:top w:type="dxa" w:w="90"/>
              <w:left w:type="dxa" w:w="0"/>
              <w:bottom w:type="dxa" w:w="90"/>
              <w:right w:type="dxa" w:w="160"/>
            </w:tcMar>
          </w:tcPr>
          <w:p>
            <w:pPr>
              <w:pBdr>
                <w:left w:val="single" w:color="F0A500" w:sz="18" w:space="6"/>
              </w:pBdr>
              <w:ind w:left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COSTI E SANZIONI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Emissione della tessera utente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3,00 €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Riconsegna non corretta (1° infrazione)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25,00 €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Mancato rispetto delle regole di blocco – 1° infrazione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avviso scritto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Mancato rispetto delle regole di blocco – ogni infrazione successiva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10,00 €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Uso improprio della bici (1° infrazione)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15,00 €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Danno / furto – bici standard (negligenza)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fino a 500,00 €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1B5EA6" w:sz="2"/>
              <w:right w:val="single" w:color="D0D8E4" w:sz="1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Danno / furto – e-bike (negligenza)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1B5EA6" w:sz="2"/>
              <w:right w:val="none" w:color="FFFFFF" w:sz="0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fino a 2.000,00 €</w:t>
            </w:r>
          </w:p>
        </w:tc>
      </w:tr>
    </w:tbl>
    <w:p>
      <w:pPr>
        <w:spacing w:before="0" w:after="100"/>
      </w:pPr>
      <w:r>
        <w:t xml:space="preserve"/>
      </w:r>
    </w:p>
    <w:p>
      <w:pPr>
        <w:spacing w:before="100" w:after="60"/>
      </w:pPr>
      <w:r>
        <w:rPr>
          <w:rFonts w:ascii="Calibri" w:cs="Calibri" w:eastAsia="Calibri" w:hAnsi="Calibri"/>
          <w:b/>
          <w:bCs/>
          <w:color w:val="1B5EA6"/>
          <w:sz w:val="18"/>
          <w:szCs w:val="18"/>
        </w:rPr>
        <w:t>ℹ  Tariffe promozionali e partner: Il fornitore può pubblicare tariffe promozionali o partner speciali nell'ambito di campagne speciali o accordi di partnership. Le informazioni saranno pubblicate sul sito web ufficiale del sistema GO2GO.</w:t>
      </w:r>
      <w:r>
        <w:rPr>
          <w:rFonts w:ascii="Calibri" w:cs="Calibri" w:eastAsia="Calibri" w:hAnsi="Calibri"/>
          <w:color w:val="1F2937"/>
          <w:sz w:val="18"/>
          <w:szCs w:val="18"/>
        </w:rPr>
      </w:r>
    </w:p>
    <w:p>
      <w:pPr>
        <w:spacing w:before="0" w:after="80"/>
      </w:pPr>
      <w:r>
        <w:t xml:space="preserve"/>
      </w:r>
    </w:p>
    <w:p>
      <w:pPr>
        <w:spacing w:before="0" w:after="60"/>
      </w:pPr>
      <w:r>
        <w:rPr>
          <w:rFonts w:ascii="Calibri" w:cs="Calibri" w:eastAsia="Calibri" w:hAnsi="Calibri"/>
          <w:i/>
          <w:iCs/>
          <w:color w:val="888888"/>
          <w:sz w:val="15"/>
          <w:szCs w:val="15"/>
        </w:rPr>
        <w:t xml:space="preserve">Cenik velja za avtomatizirano izposojo koles nell’area del Comune Città di Nova Gorica, del Comune di Šempeter-Vrtojba e del Comune di Gorizia (Comune di Gorizia) (sistema nextbike). Per i sistemi nextbike al di fuori della Slovenia e/o sistemi partner si applicano i termini e le condizioni generali dei rispettivi partner. In singoli casi, il fornitore si riserva il diritto di modificare i costi del servizio in base ai costi effettivamente sostenuti. I punti di riconsegna sono indicati online e nell’app mobile.</w:t>
      </w:r>
    </w:p>
    <w:p>
      <w:pPr>
        <w:spacing w:before="0" w:after="6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Borders>
              <w:top w:val="single" w:color="1B5EA6" w:sz="8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Assistenza clienti: </w:t>
            </w: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+386 1 431 77 60</w:t>
            </w:r>
            <w:r>
              <w:rPr>
                <w:rFonts w:ascii="Calibri" w:cs="Calibri" w:eastAsia="Calibri" w:hAnsi="Calibri"/>
                <w:color w:val="D0D8E4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E-mail: </w:t>
            </w: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bikes@nomago.si</w:t>
            </w:r>
            <w:r>
              <w:rPr>
                <w:rFonts w:ascii="Calibri" w:cs="Calibri" w:eastAsia="Calibri" w:hAnsi="Calibri"/>
                <w:color w:val="D0D8E4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Sito web: </w:t>
            </w:r>
            <w:r>
              <w:rPr>
                <w:rFonts w:ascii="Calibri" w:cs="Calibri" w:eastAsia="Calibri" w:hAnsi="Calibri"/>
                <w:color w:val="1B5EA6"/>
                <w:sz w:val="18"/>
                <w:szCs w:val="18"/>
              </w:rPr>
              <w:t xml:space="preserve">www.nomago.si/izposoja-koles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image" Target="media/d061a33e5b82d32ad902bacd06f3c00537b482fd.png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d90c39249aedc63fc3f8b5b683011acfe8121290.png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42D2164503C4EBED3DF507807142D" ma:contentTypeVersion="18" ma:contentTypeDescription="Ustvari nov dokument." ma:contentTypeScope="" ma:versionID="9a8638820537aec99fff481a07cd1ac3">
  <xsd:schema xmlns:xsd="http://www.w3.org/2001/XMLSchema" xmlns:xs="http://www.w3.org/2001/XMLSchema" xmlns:p="http://schemas.microsoft.com/office/2006/metadata/properties" xmlns:ns2="d8a2d5cf-94e2-4fbb-925d-51a9ed39dc76" xmlns:ns3="7cdaeab0-ee92-40ac-8482-9fa9f8f8a4df" targetNamespace="http://schemas.microsoft.com/office/2006/metadata/properties" ma:root="true" ma:fieldsID="da000b578cc71f0b1202a0458bcdeef1" ns2:_="" ns3:_="">
    <xsd:import namespace="d8a2d5cf-94e2-4fbb-925d-51a9ed39dc76"/>
    <xsd:import namespace="7cdaeab0-ee92-40ac-8482-9fa9f8f8a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d5cf-94e2-4fbb-925d-51a9ed39d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4a7c142-8c96-445c-abb7-7b4032fb3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aeab0-ee92-40ac-8482-9fa9f8f8a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65306-c6f4-47e8-8a27-fbfdb36a9800}" ma:internalName="TaxCatchAll" ma:showField="CatchAllData" ma:web="7cdaeab0-ee92-40ac-8482-9fa9f8f8a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2d5cf-94e2-4fbb-925d-51a9ed39dc76">
      <Terms xmlns="http://schemas.microsoft.com/office/infopath/2007/PartnerControls"/>
    </lcf76f155ced4ddcb4097134ff3c332f>
    <TaxCatchAll xmlns="7cdaeab0-ee92-40ac-8482-9fa9f8f8a4df" xsi:nil="true"/>
  </documentManagement>
</p:properties>
</file>

<file path=customXml/itemProps1.xml><?xml version="1.0" encoding="utf-8"?>
<ds:datastoreItem xmlns:ds="http://schemas.openxmlformats.org/officeDocument/2006/customXml" ds:itemID="{5E52E3B7-3D8D-4AD1-BA32-54772E1E2A04}"/>
</file>

<file path=customXml/itemProps2.xml><?xml version="1.0" encoding="utf-8"?>
<ds:datastoreItem xmlns:ds="http://schemas.openxmlformats.org/officeDocument/2006/customXml" ds:itemID="{AED77D97-9C00-4347-AE23-B10418008654}"/>
</file>

<file path=customXml/itemProps3.xml><?xml version="1.0" encoding="utf-8"?>
<ds:datastoreItem xmlns:ds="http://schemas.openxmlformats.org/officeDocument/2006/customXml" ds:itemID="{A04CF90D-925F-4371-B83A-BBDC0577B5F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2026-02-26T09:35:12Z</dcterms:created>
  <dcterms:modified xsi:type="dcterms:W3CDTF">2026-02-26T09:35:12Z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0x01010018D42D2164503C4EBED3DF507807142D</vt:lpwstr>
  </property>
  <property fmtid="{D5CDD505-2E9C-101B-9397-08002B2CF9AE}" pid="3" name="MediaServiceImageTags">
    <vt:lpwstr/>
  </property>
</Properties>
</file>